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1CD20" w14:textId="77777777" w:rsidR="000F7FEF" w:rsidRDefault="000F7FEF">
      <w:pPr>
        <w:pStyle w:val="Corpodetexto"/>
        <w:spacing w:before="59"/>
        <w:rPr>
          <w:rFonts w:ascii="Times New Roman"/>
          <w:sz w:val="20"/>
        </w:rPr>
      </w:pPr>
      <w:bookmarkStart w:id="0" w:name="_Hlk168666804"/>
    </w:p>
    <w:p w14:paraId="425FE2E3" w14:textId="77777777" w:rsidR="000F7FEF" w:rsidRDefault="000F7FEF">
      <w:pPr>
        <w:pStyle w:val="Corpodetexto"/>
        <w:spacing w:before="59"/>
        <w:rPr>
          <w:rFonts w:ascii="Times New Roman"/>
          <w:sz w:val="20"/>
        </w:rPr>
      </w:pPr>
    </w:p>
    <w:tbl>
      <w:tblPr>
        <w:tblStyle w:val="Tabelacomgrade"/>
        <w:tblpPr w:leftFromText="141" w:rightFromText="141" w:vertAnchor="text" w:horzAnchor="margin" w:tblpXSpec="center" w:tblpY="-261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0F7FEF" w:rsidRPr="008F6A3C" w14:paraId="503663E6" w14:textId="77777777" w:rsidTr="00B66A7F">
        <w:tc>
          <w:tcPr>
            <w:tcW w:w="10207" w:type="dxa"/>
            <w:shd w:val="clear" w:color="auto" w:fill="C6D9F1" w:themeFill="text2" w:themeFillTint="33"/>
          </w:tcPr>
          <w:p w14:paraId="31BE0BC4" w14:textId="77777777" w:rsidR="000F7FEF" w:rsidRPr="008F6A3C" w:rsidRDefault="000F7FEF" w:rsidP="008F6A3C">
            <w:pPr>
              <w:pStyle w:val="Corpodetexto"/>
              <w:spacing w:before="90"/>
              <w:jc w:val="center"/>
              <w:rPr>
                <w:rFonts w:ascii="Times New Roman" w:hAnsi="Times New Roman" w:cs="Times New Roman"/>
                <w:b/>
                <w:bCs/>
                <w:spacing w:val="-9"/>
              </w:rPr>
            </w:pPr>
            <w:r w:rsidRPr="008F6A3C">
              <w:rPr>
                <w:rFonts w:ascii="Times New Roman" w:hAnsi="Times New Roman" w:cs="Times New Roman"/>
                <w:b/>
                <w:bCs/>
                <w:spacing w:val="-9"/>
              </w:rPr>
              <w:t>MAPA DE RISCOS</w:t>
            </w:r>
          </w:p>
          <w:p w14:paraId="62D63EDC" w14:textId="4E036FC1" w:rsidR="000F7FEF" w:rsidRPr="008F6A3C" w:rsidRDefault="000F7FEF" w:rsidP="008F6A3C">
            <w:pPr>
              <w:pStyle w:val="Corpodetexto"/>
              <w:spacing w:before="90"/>
              <w:ind w:left="1003" w:right="891"/>
              <w:jc w:val="center"/>
              <w:rPr>
                <w:rFonts w:ascii="Times New Roman" w:hAnsi="Times New Roman" w:cs="Times New Roman"/>
                <w:b/>
                <w:bCs/>
                <w:spacing w:val="-9"/>
              </w:rPr>
            </w:pPr>
            <w:r w:rsidRPr="008F6A3C">
              <w:rPr>
                <w:rFonts w:ascii="Times New Roman" w:hAnsi="Times New Roman" w:cs="Times New Roman"/>
                <w:b/>
                <w:bCs/>
                <w:spacing w:val="-9"/>
              </w:rPr>
              <w:t>PROCESSO Nº 0</w:t>
            </w:r>
            <w:r w:rsidR="007037A8">
              <w:rPr>
                <w:rFonts w:ascii="Times New Roman" w:hAnsi="Times New Roman" w:cs="Times New Roman"/>
                <w:b/>
                <w:bCs/>
                <w:spacing w:val="-9"/>
              </w:rPr>
              <w:t>15</w:t>
            </w:r>
            <w:r w:rsidRPr="008F6A3C">
              <w:rPr>
                <w:rFonts w:ascii="Times New Roman" w:hAnsi="Times New Roman" w:cs="Times New Roman"/>
                <w:b/>
                <w:bCs/>
                <w:spacing w:val="-9"/>
              </w:rPr>
              <w:t>/</w:t>
            </w:r>
            <w:r w:rsidR="00B27AAB" w:rsidRPr="008F6A3C">
              <w:rPr>
                <w:rFonts w:ascii="Times New Roman" w:hAnsi="Times New Roman" w:cs="Times New Roman"/>
                <w:b/>
                <w:bCs/>
                <w:spacing w:val="-9"/>
              </w:rPr>
              <w:t>2025</w:t>
            </w:r>
          </w:p>
        </w:tc>
      </w:tr>
      <w:bookmarkEnd w:id="0"/>
    </w:tbl>
    <w:p w14:paraId="2A983ABE" w14:textId="77777777" w:rsidR="000F7FEF" w:rsidRPr="008F6A3C" w:rsidRDefault="000F7FEF" w:rsidP="008F6A3C">
      <w:pPr>
        <w:pStyle w:val="Cabealho"/>
        <w:jc w:val="both"/>
        <w:rPr>
          <w:rStyle w:val="nfase"/>
          <w:rFonts w:cs="Times New Roman"/>
        </w:rPr>
      </w:pPr>
    </w:p>
    <w:p w14:paraId="14331557" w14:textId="77777777" w:rsidR="000F7FEF" w:rsidRPr="008F6A3C" w:rsidRDefault="000F7FEF" w:rsidP="00284D0B">
      <w:pPr>
        <w:pStyle w:val="Cabealho"/>
        <w:ind w:right="-708"/>
        <w:jc w:val="both"/>
        <w:rPr>
          <w:rStyle w:val="nfase"/>
          <w:rFonts w:cs="Times New Roman"/>
        </w:rPr>
      </w:pPr>
    </w:p>
    <w:tbl>
      <w:tblPr>
        <w:tblStyle w:val="Tabelacomgrade"/>
        <w:tblpPr w:leftFromText="141" w:rightFromText="141" w:vertAnchor="text" w:horzAnchor="margin" w:tblpX="-806" w:tblpY="363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0F7FEF" w:rsidRPr="008F6A3C" w14:paraId="6BD10B41" w14:textId="77777777" w:rsidTr="00B66A7F">
        <w:tc>
          <w:tcPr>
            <w:tcW w:w="10207" w:type="dxa"/>
            <w:shd w:val="clear" w:color="auto" w:fill="C6D9F1" w:themeFill="text2" w:themeFillTint="33"/>
          </w:tcPr>
          <w:p w14:paraId="01566E45" w14:textId="77777777" w:rsidR="000F7FEF" w:rsidRPr="008F6A3C" w:rsidRDefault="000F7FEF" w:rsidP="008F6A3C">
            <w:pPr>
              <w:pStyle w:val="Corpodetexto"/>
              <w:spacing w:before="90"/>
              <w:ind w:right="891"/>
              <w:jc w:val="center"/>
              <w:rPr>
                <w:rFonts w:ascii="Times New Roman" w:hAnsi="Times New Roman" w:cs="Times New Roman"/>
                <w:b/>
                <w:bCs/>
                <w:spacing w:val="-9"/>
              </w:rPr>
            </w:pPr>
            <w:r w:rsidRPr="008F6A3C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              INTRODUÇÃO</w:t>
            </w:r>
          </w:p>
        </w:tc>
      </w:tr>
      <w:tr w:rsidR="000F7FEF" w:rsidRPr="008F6A3C" w14:paraId="2E14C388" w14:textId="77777777" w:rsidTr="00B66A7F">
        <w:trPr>
          <w:trHeight w:val="3845"/>
        </w:trPr>
        <w:tc>
          <w:tcPr>
            <w:tcW w:w="10207" w:type="dxa"/>
          </w:tcPr>
          <w:p w14:paraId="4DA9B3AD" w14:textId="77777777" w:rsidR="000F7FEF" w:rsidRPr="008F6A3C" w:rsidRDefault="000F7FEF" w:rsidP="008F6A3C">
            <w:pPr>
              <w:pStyle w:val="Corpodetexto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</w:p>
          <w:p w14:paraId="025ECAFE" w14:textId="77777777" w:rsidR="000F7FEF" w:rsidRPr="008F6A3C" w:rsidRDefault="000F7FEF" w:rsidP="008F6A3C">
            <w:pPr>
              <w:pStyle w:val="Corpodetexto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  <w:r w:rsidRPr="008F6A3C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O </w:t>
            </w:r>
            <w:r w:rsidRPr="008F6A3C">
              <w:rPr>
                <w:rFonts w:ascii="Times New Roman" w:hAnsi="Times New Roman" w:cs="Times New Roman"/>
                <w:b/>
                <w:bCs/>
                <w:color w:val="0D0D0D"/>
                <w:shd w:val="clear" w:color="auto" w:fill="FFFFFF"/>
              </w:rPr>
              <w:t>mapa de riscos</w:t>
            </w:r>
            <w:r w:rsidRPr="008F6A3C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 nas contratações públicas é uma ferramenta que identifica e avalia os potenciais riscos associados aos processos de contratação realizados pelo setor público. O mapa de riscos eficaz nas contratações públicas ajuda as organizações governamentais a antecipar e mitigar esses riscos, melhorando a eficiência, transparência e integridade dos processos de contratação. Ele também pode orientar a alocação de recursos para áreas onde os riscos são mais significativos.</w:t>
            </w:r>
          </w:p>
          <w:p w14:paraId="099E2F45" w14:textId="77777777" w:rsidR="000F7FEF" w:rsidRPr="008F6A3C" w:rsidRDefault="000F7FEF" w:rsidP="008F6A3C">
            <w:pPr>
              <w:pStyle w:val="Corpodetexto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</w:p>
          <w:p w14:paraId="14881801" w14:textId="77777777" w:rsidR="000F7FEF" w:rsidRPr="008F6A3C" w:rsidRDefault="000F7FEF" w:rsidP="008F6A3C">
            <w:pPr>
              <w:pStyle w:val="Corpodetexto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1F1F"/>
                <w:shd w:val="clear" w:color="auto" w:fill="FFFFFF"/>
              </w:rPr>
            </w:pPr>
            <w:r w:rsidRPr="008F6A3C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É dentro dessa realidade que deve ser analisada a regra constante do artigo 18 inciso X da Lei nº 14.133/2021, que define que o planejamento da contratação deverá ser instruído com a </w:t>
            </w:r>
            <w:r w:rsidRPr="008F6A3C">
              <w:rPr>
                <w:rFonts w:ascii="Times New Roman" w:hAnsi="Times New Roman" w:cs="Times New Roman"/>
                <w:b/>
                <w:bCs/>
                <w:i/>
                <w:iCs/>
                <w:color w:val="1F1F1F"/>
                <w:shd w:val="clear" w:color="auto" w:fill="FFFFFF"/>
              </w:rPr>
              <w:t>“análise dos riscos que possam comprometer o sucesso da licitação e a boa execução contratual”.</w:t>
            </w:r>
          </w:p>
          <w:p w14:paraId="440D8FBB" w14:textId="77777777" w:rsidR="000F7FEF" w:rsidRPr="008F6A3C" w:rsidRDefault="000F7FEF" w:rsidP="008F6A3C">
            <w:pPr>
              <w:pStyle w:val="Corpodetexto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</w:p>
          <w:p w14:paraId="574FDE6C" w14:textId="77777777" w:rsidR="000F7FEF" w:rsidRPr="008F6A3C" w:rsidRDefault="000F7FEF" w:rsidP="008F6A3C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</w:pPr>
          </w:p>
        </w:tc>
      </w:tr>
    </w:tbl>
    <w:p w14:paraId="4484BCBC" w14:textId="77777777" w:rsidR="000F7FEF" w:rsidRPr="008F6A3C" w:rsidRDefault="000F7FEF" w:rsidP="008F6A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C3DF14" w14:textId="77777777" w:rsidR="000F7FEF" w:rsidRPr="008F6A3C" w:rsidRDefault="000F7FEF" w:rsidP="008F6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61302" w14:textId="77777777" w:rsidR="007037A8" w:rsidRDefault="007037A8" w:rsidP="008F6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4331B" w14:textId="77777777" w:rsidR="007037A8" w:rsidRDefault="007037A8" w:rsidP="008F6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9648E" w14:textId="77777777" w:rsidR="007037A8" w:rsidRDefault="007037A8" w:rsidP="008F6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37BF2" w14:textId="77777777" w:rsidR="007037A8" w:rsidRDefault="007037A8" w:rsidP="008F6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6BD04" w14:textId="77777777" w:rsidR="007037A8" w:rsidRDefault="007037A8" w:rsidP="008F6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6067B" w14:textId="76144C1D" w:rsidR="000F7FEF" w:rsidRDefault="000F7FEF" w:rsidP="008F6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A3C">
        <w:rPr>
          <w:rFonts w:ascii="Times New Roman" w:hAnsi="Times New Roman" w:cs="Times New Roman"/>
          <w:b/>
          <w:bCs/>
          <w:sz w:val="24"/>
          <w:szCs w:val="24"/>
        </w:rPr>
        <w:t xml:space="preserve">LAVANDEIRA, </w:t>
      </w:r>
      <w:r w:rsidR="007037A8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8F6A3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7037A8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8F6A3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27AAB" w:rsidRPr="008F6A3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8F6A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C8B770" w14:textId="77777777" w:rsidR="007037A8" w:rsidRDefault="007037A8" w:rsidP="008F6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220AD" w14:textId="77777777" w:rsidR="007037A8" w:rsidRPr="008F6A3C" w:rsidRDefault="007037A8" w:rsidP="008F6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E237D" w14:textId="77777777" w:rsidR="002F3F70" w:rsidRPr="008F6A3C" w:rsidRDefault="002F3F70" w:rsidP="008F6A3C">
      <w:pPr>
        <w:pStyle w:val="Corpodetexto"/>
        <w:spacing w:before="59"/>
        <w:rPr>
          <w:rFonts w:ascii="Times New Roman" w:hAnsi="Times New Roman" w:cs="Times New Roman"/>
        </w:rPr>
      </w:pPr>
    </w:p>
    <w:p w14:paraId="76144128" w14:textId="77777777" w:rsidR="002F3F70" w:rsidRPr="008F6A3C" w:rsidRDefault="002F3F70" w:rsidP="008F6A3C">
      <w:pPr>
        <w:pStyle w:val="Corpodetexto"/>
        <w:spacing w:before="59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horzAnchor="margin" w:tblpXSpec="center" w:tblpY="-261"/>
        <w:tblW w:w="8652" w:type="dxa"/>
        <w:tblLook w:val="04A0" w:firstRow="1" w:lastRow="0" w:firstColumn="1" w:lastColumn="0" w:noHBand="0" w:noVBand="1"/>
      </w:tblPr>
      <w:tblGrid>
        <w:gridCol w:w="8652"/>
      </w:tblGrid>
      <w:tr w:rsidR="002F3F70" w:rsidRPr="008F6A3C" w14:paraId="70CC1A95" w14:textId="77777777" w:rsidTr="00CD2953">
        <w:tc>
          <w:tcPr>
            <w:tcW w:w="8652" w:type="dxa"/>
            <w:shd w:val="clear" w:color="auto" w:fill="C6D9F1" w:themeFill="text2" w:themeFillTint="33"/>
          </w:tcPr>
          <w:p w14:paraId="6B1A7374" w14:textId="6FC9179A" w:rsidR="002F3F70" w:rsidRPr="008F6A3C" w:rsidRDefault="002F3F70" w:rsidP="008F6A3C">
            <w:pPr>
              <w:pStyle w:val="Corpodetexto"/>
              <w:spacing w:before="90"/>
              <w:jc w:val="center"/>
              <w:rPr>
                <w:rFonts w:ascii="Times New Roman" w:hAnsi="Times New Roman" w:cs="Times New Roman"/>
                <w:b/>
                <w:bCs/>
                <w:spacing w:val="-9"/>
              </w:rPr>
            </w:pPr>
            <w:r w:rsidRPr="008F6A3C">
              <w:rPr>
                <w:rFonts w:ascii="Times New Roman" w:hAnsi="Times New Roman" w:cs="Times New Roman"/>
                <w:b/>
                <w:bCs/>
                <w:spacing w:val="-9"/>
              </w:rPr>
              <w:t>MAPEAMENTO DE RISCOS</w:t>
            </w:r>
          </w:p>
        </w:tc>
      </w:tr>
    </w:tbl>
    <w:p w14:paraId="03B8EE99" w14:textId="77777777" w:rsidR="007037A8" w:rsidRDefault="007037A8" w:rsidP="008F6A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3AE7F0" w14:textId="52A9F74C" w:rsidR="000F7FEF" w:rsidRPr="008F6A3C" w:rsidRDefault="002F3F70" w:rsidP="008F6A3C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C">
        <w:rPr>
          <w:rFonts w:ascii="Times New Roman" w:hAnsi="Times New Roman" w:cs="Times New Roman"/>
          <w:sz w:val="24"/>
          <w:szCs w:val="24"/>
        </w:rPr>
        <w:t>O mapeamento de riscos permite a identificação, avaliação e gerenciamento dos riscos que possam comprometer o sucesso da contratação e da gestão contratual. Para cada risco identificado, define-se; a probalidade de ocorrência dos eventos, os possiveis danos potenciais, possiveis ações preventiva de contigências, bem como a identificação de responsavél por ação.</w:t>
      </w:r>
    </w:p>
    <w:p w14:paraId="39159673" w14:textId="77777777" w:rsidR="002F3F70" w:rsidRPr="008F6A3C" w:rsidRDefault="002F3F70" w:rsidP="008F6A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A8C97" w14:textId="332DA8EB" w:rsidR="002F3F70" w:rsidRPr="008F6A3C" w:rsidRDefault="002F3F70" w:rsidP="008F6A3C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C">
        <w:rPr>
          <w:rFonts w:ascii="Times New Roman" w:hAnsi="Times New Roman" w:cs="Times New Roman"/>
          <w:sz w:val="24"/>
          <w:szCs w:val="24"/>
        </w:rPr>
        <w:t>Após a identificação e classificação, deve-se executar uma análise qualitativa e quantitativa dos riscos. A análise quantitativa dos riscos consiste na classificação conforme a relação entre a probabilidade e o impacto. Tal classificação resultará no nível do risco e direcionará as ações relacionadas aos riscos durante a fase deplanejamento e gestão do contrato.</w:t>
      </w:r>
    </w:p>
    <w:p w14:paraId="041385C2" w14:textId="77777777" w:rsidR="007037A8" w:rsidRPr="001C4221" w:rsidRDefault="008D2E07" w:rsidP="007037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037A8">
        <w:rPr>
          <w:rFonts w:ascii="Times New Roman" w:hAnsi="Times New Roman" w:cs="Times New Roman"/>
          <w:sz w:val="24"/>
          <w:szCs w:val="24"/>
        </w:rPr>
        <w:t xml:space="preserve">A tabela a seguir apresenta uma síntese dos riscos de planejamento e de gestão dos </w:t>
      </w:r>
      <w:r w:rsidRPr="001C4221">
        <w:rPr>
          <w:rFonts w:ascii="Times New Roman" w:hAnsi="Times New Roman" w:cs="Times New Roman"/>
          <w:sz w:val="24"/>
          <w:szCs w:val="24"/>
        </w:rPr>
        <w:t>serviços identificados e classificados neste documento:</w:t>
      </w:r>
      <w:r w:rsidR="00C86886" w:rsidRPr="001C42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14:paraId="6CBBA989" w14:textId="1454E2C1" w:rsidR="00C86886" w:rsidRPr="00AC5197" w:rsidRDefault="001C4221" w:rsidP="007037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1C42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OBJETO:</w:t>
      </w:r>
      <w:r w:rsidRPr="00703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PARA PRESTAÇÃO DE SERVIÇOS DE LEVANTAMENTO PATRIMONIAL, CATALOGAÇÃO, CADASTRO, PLAQUETAGEM, ELABORAÇÃO DE RELATÓRIOS, APURAÇÃO DE DEPRECIAÇÃO E EMISSÃO DE TERMOS DE RESPONSABILIDADE DOS BENS MÓVEIS PERMANENTES DA CÂMAR</w:t>
      </w:r>
      <w:r w:rsidR="00284D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MUNICIPAL DE LAVANDEIRA </w:t>
      </w:r>
      <w:r w:rsidRPr="007037A8">
        <w:rPr>
          <w:rFonts w:ascii="Times New Roman" w:eastAsia="Times New Roman" w:hAnsi="Times New Roman" w:cs="Times New Roman"/>
          <w:sz w:val="24"/>
          <w:szCs w:val="24"/>
          <w:lang w:eastAsia="pt-BR"/>
        </w:rPr>
        <w:t>TO.</w:t>
      </w:r>
    </w:p>
    <w:tbl>
      <w:tblPr>
        <w:tblW w:w="10462" w:type="dxa"/>
        <w:tblCellSpacing w:w="15" w:type="dxa"/>
        <w:tblLook w:val="04A0" w:firstRow="1" w:lastRow="0" w:firstColumn="1" w:lastColumn="0" w:noHBand="0" w:noVBand="1"/>
      </w:tblPr>
      <w:tblGrid>
        <w:gridCol w:w="265"/>
        <w:gridCol w:w="1721"/>
        <w:gridCol w:w="1780"/>
        <w:gridCol w:w="1151"/>
        <w:gridCol w:w="700"/>
        <w:gridCol w:w="949"/>
        <w:gridCol w:w="3896"/>
      </w:tblGrid>
      <w:tr w:rsidR="00C86886" w:rsidRPr="00AC5197" w14:paraId="59793AFD" w14:textId="77777777" w:rsidTr="007037A8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3CB2D" w14:textId="77777777" w:rsidR="00C86886" w:rsidRPr="00AC5197" w:rsidRDefault="00C86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67874" w14:textId="77777777" w:rsidR="00C86886" w:rsidRPr="00AC5197" w:rsidRDefault="00C86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Risco Identificado</w:t>
            </w:r>
          </w:p>
        </w:tc>
        <w:tc>
          <w:tcPr>
            <w:tcW w:w="1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7E4C3" w14:textId="77777777" w:rsidR="00C86886" w:rsidRPr="00AC5197" w:rsidRDefault="00C86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FF8F6" w14:textId="77777777" w:rsidR="00C86886" w:rsidRPr="00AC5197" w:rsidRDefault="00C86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Probabilidade</w:t>
            </w:r>
          </w:p>
        </w:tc>
        <w:tc>
          <w:tcPr>
            <w:tcW w:w="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ED367" w14:textId="77777777" w:rsidR="00C86886" w:rsidRPr="00AC5197" w:rsidRDefault="00C86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Impacto</w:t>
            </w: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0EEB0" w14:textId="77777777" w:rsidR="00C86886" w:rsidRPr="00AC5197" w:rsidRDefault="00C86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Nível de Risco</w:t>
            </w:r>
          </w:p>
        </w:tc>
        <w:tc>
          <w:tcPr>
            <w:tcW w:w="3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1885E" w14:textId="77777777" w:rsidR="00C86886" w:rsidRPr="00AC5197" w:rsidRDefault="00C86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Plano de Mitigação/Contenção</w:t>
            </w:r>
          </w:p>
        </w:tc>
      </w:tr>
      <w:tr w:rsidR="00C86886" w:rsidRPr="00AC5197" w14:paraId="7B1E2EC6" w14:textId="77777777" w:rsidTr="007037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8E8A2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157D6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Inexecução total ou parcial do contrato</w:t>
            </w:r>
          </w:p>
        </w:tc>
        <w:tc>
          <w:tcPr>
            <w:tcW w:w="1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35D12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Execução Contratual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65B73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Média</w:t>
            </w:r>
          </w:p>
        </w:tc>
        <w:tc>
          <w:tcPr>
            <w:tcW w:w="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F116F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Alta</w:t>
            </w: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CB42E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Alto</w:t>
            </w:r>
          </w:p>
        </w:tc>
        <w:tc>
          <w:tcPr>
            <w:tcW w:w="3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90EEC" w14:textId="77777777" w:rsidR="00C86886" w:rsidRPr="00AC5197" w:rsidRDefault="00C86886" w:rsidP="007037A8">
            <w:pPr>
              <w:ind w:left="60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Exigir comprovação de capacidade técnica (atestados de capacidade anterior); aplicar penalidades em contrato; acompanhamento sistemático pela fiscalização.</w:t>
            </w:r>
          </w:p>
        </w:tc>
      </w:tr>
      <w:tr w:rsidR="00C86886" w:rsidRPr="00AC5197" w14:paraId="13E4B753" w14:textId="77777777" w:rsidTr="007037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5673A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5FB4F" w14:textId="532ED2E8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Cadastramento </w:t>
            </w: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lastRenderedPageBreak/>
              <w:t>incorreto ou incompleto dos bens</w:t>
            </w:r>
            <w:r w:rsidR="007037A8"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6B401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lastRenderedPageBreak/>
              <w:t>Técnico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46DF1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Média</w:t>
            </w:r>
          </w:p>
        </w:tc>
        <w:tc>
          <w:tcPr>
            <w:tcW w:w="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A9FD3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Alta</w:t>
            </w: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2435C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Alto</w:t>
            </w:r>
          </w:p>
        </w:tc>
        <w:tc>
          <w:tcPr>
            <w:tcW w:w="3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EF4DD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Aprovação prévia de modelo de planilha; validação </w:t>
            </w: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lastRenderedPageBreak/>
              <w:t>amostral pela equipe da Câmara; checklist de conformidade.</w:t>
            </w:r>
          </w:p>
        </w:tc>
      </w:tr>
      <w:tr w:rsidR="00C86886" w:rsidRPr="007037A8" w14:paraId="0765CD3D" w14:textId="77777777" w:rsidTr="007037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9BA5A" w14:textId="77777777" w:rsidR="00C86886" w:rsidRPr="007037A8" w:rsidRDefault="00C868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gramStart"/>
            <w:r w:rsidRPr="007037A8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lastRenderedPageBreak/>
              <w:t>3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EE84F" w14:textId="6681BC53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Utilização de sistema incompatível com o sistema de gestão patrimonial da Câmara</w:t>
            </w:r>
            <w:r w:rsidR="007037A8"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301D5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Tecnológico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A07C4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Baixa</w:t>
            </w:r>
          </w:p>
        </w:tc>
        <w:tc>
          <w:tcPr>
            <w:tcW w:w="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8DDAC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Alta</w:t>
            </w: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CBF6F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Médio</w:t>
            </w:r>
          </w:p>
        </w:tc>
        <w:tc>
          <w:tcPr>
            <w:tcW w:w="3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90F1F" w14:textId="77777777" w:rsidR="00C86886" w:rsidRPr="00AC5197" w:rsidRDefault="00C86886" w:rsidP="00AC5197">
            <w:pPr>
              <w:ind w:right="307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Determinar integração com sistema existente no Termo de Referência; exigir compatibilidade no edital.</w:t>
            </w:r>
          </w:p>
        </w:tc>
      </w:tr>
      <w:tr w:rsidR="00C86886" w:rsidRPr="007037A8" w14:paraId="17EE523F" w14:textId="77777777" w:rsidTr="007037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F60BE" w14:textId="77777777" w:rsidR="00C86886" w:rsidRPr="007037A8" w:rsidRDefault="00C868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gramStart"/>
            <w:r w:rsidRPr="007037A8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F5316" w14:textId="465DF4B5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Identificação errada ou danificação de bens no momento da plaquetagem</w:t>
            </w:r>
            <w:r w:rsidR="007037A8"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3225A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Operacional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98261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Média</w:t>
            </w:r>
          </w:p>
        </w:tc>
        <w:tc>
          <w:tcPr>
            <w:tcW w:w="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B991C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Média</w:t>
            </w: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D80CB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Médio</w:t>
            </w:r>
          </w:p>
        </w:tc>
        <w:tc>
          <w:tcPr>
            <w:tcW w:w="3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2B95F" w14:textId="77777777" w:rsidR="00C86886" w:rsidRPr="00AC5197" w:rsidRDefault="00C86886" w:rsidP="00AC5197">
            <w:pPr>
              <w:ind w:right="307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Treinamento da equipe da contratada; supervisão direta por servidor da Câmara; uso de etiquetas homologadas.</w:t>
            </w:r>
          </w:p>
        </w:tc>
      </w:tr>
      <w:tr w:rsidR="00C86886" w:rsidRPr="007037A8" w14:paraId="55BB6785" w14:textId="77777777" w:rsidTr="007037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60178" w14:textId="77777777" w:rsidR="00C86886" w:rsidRPr="007037A8" w:rsidRDefault="00C868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gramStart"/>
            <w:r w:rsidRPr="007037A8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3367B" w14:textId="1D81A936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Atrasos na entrega de relatórios e termos de responsabilidade</w:t>
            </w:r>
            <w:r w:rsidR="007037A8"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DD702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Prazos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E6F1E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Alta</w:t>
            </w:r>
          </w:p>
        </w:tc>
        <w:tc>
          <w:tcPr>
            <w:tcW w:w="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9DACC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Média</w:t>
            </w: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B7231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Alto</w:t>
            </w:r>
          </w:p>
        </w:tc>
        <w:tc>
          <w:tcPr>
            <w:tcW w:w="3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89079" w14:textId="77777777" w:rsidR="00C86886" w:rsidRPr="00AC5197" w:rsidRDefault="00C86886" w:rsidP="00AC5197">
            <w:pPr>
              <w:ind w:right="307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Estabelecimento de cronograma contratual com marcos; cláusula de penalidade por atraso; entrega em etapas.</w:t>
            </w:r>
          </w:p>
        </w:tc>
      </w:tr>
      <w:tr w:rsidR="00C86886" w:rsidRPr="007037A8" w14:paraId="24F9B0EB" w14:textId="77777777" w:rsidTr="007037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F32EF" w14:textId="77777777" w:rsidR="00C86886" w:rsidRPr="007037A8" w:rsidRDefault="00C868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gramStart"/>
            <w:r w:rsidRPr="007037A8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1B797" w14:textId="12452DD9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Superfaturamento de serviços ou cobrança indevida por bens inexistentes</w:t>
            </w:r>
            <w:r w:rsidR="007037A8"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D019C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Financeiro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38AC7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Média</w:t>
            </w:r>
          </w:p>
        </w:tc>
        <w:tc>
          <w:tcPr>
            <w:tcW w:w="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FA43F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Alta</w:t>
            </w: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CE852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Alto</w:t>
            </w:r>
          </w:p>
        </w:tc>
        <w:tc>
          <w:tcPr>
            <w:tcW w:w="3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946B0" w14:textId="77777777" w:rsidR="00C86886" w:rsidRPr="00AC5197" w:rsidRDefault="00C86886" w:rsidP="00AC5197">
            <w:pPr>
              <w:ind w:right="307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Conferência física por servidor designado; pagamento somente </w:t>
            </w:r>
            <w:proofErr w:type="gramStart"/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após</w:t>
            </w:r>
            <w:proofErr w:type="gramEnd"/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aceite de cada etapa; amostragem e auditoria interna.</w:t>
            </w:r>
          </w:p>
        </w:tc>
      </w:tr>
      <w:tr w:rsidR="00C86886" w:rsidRPr="007037A8" w14:paraId="5E11BF69" w14:textId="77777777" w:rsidTr="007037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4FF31" w14:textId="77777777" w:rsidR="00C86886" w:rsidRPr="007037A8" w:rsidRDefault="00C868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gramStart"/>
            <w:r w:rsidRPr="007037A8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EA9C8" w14:textId="15A2EF98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Dados inconsistentes para apuração da depreciação</w:t>
            </w:r>
            <w:r w:rsidR="007037A8"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09F00" w14:textId="77777777" w:rsidR="007037A8" w:rsidRPr="00AC5197" w:rsidRDefault="007037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14:paraId="1FF085FE" w14:textId="77777777" w:rsidR="007037A8" w:rsidRPr="00AC5197" w:rsidRDefault="007037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14:paraId="49843339" w14:textId="02FC9E46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Contábil/Normativo</w:t>
            </w:r>
            <w:r w:rsidR="007037A8"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DFC2D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Média</w:t>
            </w:r>
          </w:p>
        </w:tc>
        <w:tc>
          <w:tcPr>
            <w:tcW w:w="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04ED3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Média</w:t>
            </w: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CAD87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Médio</w:t>
            </w:r>
          </w:p>
        </w:tc>
        <w:tc>
          <w:tcPr>
            <w:tcW w:w="3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9C259" w14:textId="77777777" w:rsidR="00C86886" w:rsidRPr="00AC5197" w:rsidRDefault="00C86886" w:rsidP="00AC5197">
            <w:pPr>
              <w:ind w:right="307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Definir critérios no Termo de Referência com base em normas da Contabilidade Pública (NBC TSP 07); validação por setor contábil.</w:t>
            </w:r>
          </w:p>
        </w:tc>
      </w:tr>
      <w:tr w:rsidR="00C86886" w:rsidRPr="007037A8" w14:paraId="277FE92B" w14:textId="77777777" w:rsidTr="007037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9171A" w14:textId="77777777" w:rsidR="00C86886" w:rsidRPr="007037A8" w:rsidRDefault="00C868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gramStart"/>
            <w:r w:rsidRPr="007037A8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8393B" w14:textId="26CE6932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Fragilidade nos termos de responsabilidade (assinaturas ou dados incorretos)</w:t>
            </w:r>
            <w:r w:rsidR="007037A8"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85EC7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Jurídico/Administrativo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8EA09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Baixa</w:t>
            </w:r>
          </w:p>
        </w:tc>
        <w:tc>
          <w:tcPr>
            <w:tcW w:w="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72AC4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Média</w:t>
            </w: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096B0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Baixo</w:t>
            </w:r>
          </w:p>
        </w:tc>
        <w:tc>
          <w:tcPr>
            <w:tcW w:w="3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1D6F2" w14:textId="77777777" w:rsidR="00C86886" w:rsidRPr="00AC5197" w:rsidRDefault="00C86886" w:rsidP="00AC5197">
            <w:pPr>
              <w:ind w:right="307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Definir modelo padronizado de termo de responsabilidade com dados obrigatórios; conferência prévia pelo setor jurídico.</w:t>
            </w:r>
          </w:p>
        </w:tc>
      </w:tr>
      <w:tr w:rsidR="00C86886" w:rsidRPr="007037A8" w14:paraId="7B851F17" w14:textId="77777777" w:rsidTr="007037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0D5A2" w14:textId="77777777" w:rsidR="00C86886" w:rsidRPr="007037A8" w:rsidRDefault="00C868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gramStart"/>
            <w:r w:rsidRPr="007037A8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09ED7" w14:textId="57A667DF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Resistência de setores internos à fiscalização do patrimônio</w:t>
            </w:r>
            <w:r w:rsidR="007037A8"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A62A9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Interno/Organizacional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7F550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Média</w:t>
            </w:r>
          </w:p>
        </w:tc>
        <w:tc>
          <w:tcPr>
            <w:tcW w:w="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AEB15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Média</w:t>
            </w: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9697B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Médio</w:t>
            </w:r>
          </w:p>
        </w:tc>
        <w:tc>
          <w:tcPr>
            <w:tcW w:w="3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08042" w14:textId="77777777" w:rsidR="00C86886" w:rsidRPr="00AC5197" w:rsidRDefault="00C86886" w:rsidP="00AC5197">
            <w:pPr>
              <w:ind w:right="307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Realizar reunião de sensibilização com todos os responsáveis; envolver a presidência da Câmara no apoio institucional.</w:t>
            </w:r>
          </w:p>
        </w:tc>
      </w:tr>
      <w:tr w:rsidR="00C86886" w:rsidRPr="007037A8" w14:paraId="50DFF3C1" w14:textId="77777777" w:rsidTr="007037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6C19F" w14:textId="77777777" w:rsidR="00C86886" w:rsidRPr="007037A8" w:rsidRDefault="00C868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037A8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ECBCD" w14:textId="25EBC582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Exposição de dados sensíveis no processo de catalogação</w:t>
            </w:r>
            <w:r w:rsidR="007037A8"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D458C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Segurança da Informação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1F00A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Baixa</w:t>
            </w:r>
          </w:p>
        </w:tc>
        <w:tc>
          <w:tcPr>
            <w:tcW w:w="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283DA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Alta</w:t>
            </w: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92255" w14:textId="77777777" w:rsidR="00C86886" w:rsidRPr="00AC5197" w:rsidRDefault="00C868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Médio</w:t>
            </w:r>
          </w:p>
        </w:tc>
        <w:tc>
          <w:tcPr>
            <w:tcW w:w="3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6CC14" w14:textId="77777777" w:rsidR="00C86886" w:rsidRPr="00AC5197" w:rsidRDefault="00C86886" w:rsidP="00AC5197">
            <w:pPr>
              <w:ind w:right="307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C519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Exigir cláusula de sigilo e responsabilidade no contrato; evitar coleta de dados pessoais não necessários.</w:t>
            </w:r>
          </w:p>
        </w:tc>
      </w:tr>
    </w:tbl>
    <w:p w14:paraId="3A9720CF" w14:textId="77777777" w:rsidR="00C86886" w:rsidRPr="007037A8" w:rsidRDefault="00516BC2" w:rsidP="00C86886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pict w14:anchorId="30E56E0D">
          <v:rect id="_x0000_i1025" style="width:307.95pt;height:1.5pt" o:hralign="center" o:hrstd="t" o:hr="t" fillcolor="#a0a0a0" stroked="f"/>
        </w:pict>
      </w:r>
    </w:p>
    <w:p w14:paraId="52D27C0A" w14:textId="11786332" w:rsidR="00C86886" w:rsidRPr="00516BC2" w:rsidRDefault="00AC5197" w:rsidP="00C8688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  <w:t xml:space="preserve">  </w:t>
      </w:r>
      <w:r w:rsidR="00C86886" w:rsidRPr="00516B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Estratégias Gerais de Gerenciamento de Riscos:</w:t>
      </w:r>
    </w:p>
    <w:p w14:paraId="6FED797A" w14:textId="77777777" w:rsidR="00C86886" w:rsidRPr="00516BC2" w:rsidRDefault="00C86886" w:rsidP="00C8688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6B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Nomeação formal de </w:t>
      </w:r>
      <w:r w:rsidRPr="00516B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Fiscal do Contrato</w:t>
      </w:r>
      <w:r w:rsidRPr="00516B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art. 117 da Lei 14.133/2021;</w:t>
      </w:r>
    </w:p>
    <w:p w14:paraId="045A221A" w14:textId="77777777" w:rsidR="00C86886" w:rsidRPr="00516BC2" w:rsidRDefault="00C86886" w:rsidP="00C8688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6BC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Elaboração de cronograma físico-financeiro;</w:t>
      </w:r>
    </w:p>
    <w:p w14:paraId="10DAFEC3" w14:textId="77777777" w:rsidR="00C86886" w:rsidRPr="00516BC2" w:rsidRDefault="00C86886" w:rsidP="00C8688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6BC2">
        <w:rPr>
          <w:rFonts w:ascii="Times New Roman" w:eastAsia="Times New Roman" w:hAnsi="Times New Roman" w:cs="Times New Roman"/>
          <w:sz w:val="24"/>
          <w:szCs w:val="24"/>
          <w:lang w:eastAsia="pt-BR"/>
        </w:rPr>
        <w:t>Avaliação de desempenho da contratada;</w:t>
      </w:r>
    </w:p>
    <w:p w14:paraId="3C6C44F9" w14:textId="77777777" w:rsidR="00C86886" w:rsidRPr="00516BC2" w:rsidRDefault="00C86886" w:rsidP="00C8688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6BC2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e tratamento de não conformidades em relatórios periódicos;</w:t>
      </w:r>
    </w:p>
    <w:p w14:paraId="209EDEE6" w14:textId="77777777" w:rsidR="00C86886" w:rsidRPr="00516BC2" w:rsidRDefault="00C86886" w:rsidP="00C8688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6BC2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Aplicação de sanções conforme o contrato e a Lei.</w:t>
      </w:r>
    </w:p>
    <w:p w14:paraId="09D9DA40" w14:textId="77777777" w:rsidR="00C86886" w:rsidRPr="00516BC2" w:rsidRDefault="00C86886" w:rsidP="00C86886">
      <w:pPr>
        <w:tabs>
          <w:tab w:val="right" w:pos="8838"/>
        </w:tabs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DCED6D9" w14:textId="32C2F40B" w:rsidR="00141655" w:rsidRPr="00516BC2" w:rsidRDefault="00141655" w:rsidP="008F6A3C">
      <w:pPr>
        <w:pStyle w:val="Corpodetexto"/>
        <w:spacing w:before="59"/>
        <w:rPr>
          <w:rFonts w:ascii="Times New Roman" w:hAnsi="Times New Roman" w:cs="Times New Roman"/>
        </w:rPr>
      </w:pPr>
      <w:r w:rsidRPr="00516BC2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AC5197" w:rsidRPr="00516BC2">
        <w:rPr>
          <w:rFonts w:ascii="Times New Roman" w:hAnsi="Times New Roman" w:cs="Times New Roman"/>
        </w:rPr>
        <w:t xml:space="preserve">         Lavandeira, 09 de Junho</w:t>
      </w:r>
      <w:r w:rsidRPr="00516BC2">
        <w:rPr>
          <w:rFonts w:ascii="Times New Roman" w:hAnsi="Times New Roman" w:cs="Times New Roman"/>
        </w:rPr>
        <w:t xml:space="preserve"> de </w:t>
      </w:r>
      <w:r w:rsidR="00B27AAB" w:rsidRPr="00516BC2">
        <w:rPr>
          <w:rFonts w:ascii="Times New Roman" w:hAnsi="Times New Roman" w:cs="Times New Roman"/>
        </w:rPr>
        <w:t>2025</w:t>
      </w:r>
      <w:r w:rsidRPr="00516BC2">
        <w:rPr>
          <w:rFonts w:ascii="Times New Roman" w:hAnsi="Times New Roman" w:cs="Times New Roman"/>
        </w:rPr>
        <w:t>.</w:t>
      </w:r>
    </w:p>
    <w:p w14:paraId="319F4136" w14:textId="77777777" w:rsidR="00B83F9F" w:rsidRPr="00516BC2" w:rsidRDefault="00B83F9F" w:rsidP="008F6A3C">
      <w:pPr>
        <w:pStyle w:val="Corpodetexto"/>
        <w:spacing w:before="59"/>
        <w:rPr>
          <w:rFonts w:ascii="Times New Roman" w:hAnsi="Times New Roman" w:cs="Times New Roman"/>
        </w:rPr>
      </w:pPr>
    </w:p>
    <w:p w14:paraId="5D78E005" w14:textId="77777777" w:rsidR="00141655" w:rsidRPr="00516BC2" w:rsidRDefault="00141655" w:rsidP="008F6A3C">
      <w:pPr>
        <w:pStyle w:val="Corpodetexto"/>
        <w:spacing w:before="59"/>
        <w:rPr>
          <w:rFonts w:ascii="Times New Roman" w:hAnsi="Times New Roman" w:cs="Times New Roman"/>
        </w:rPr>
      </w:pPr>
      <w:bookmarkStart w:id="1" w:name="_GoBack"/>
      <w:bookmarkEnd w:id="1"/>
    </w:p>
    <w:p w14:paraId="28F45155" w14:textId="77777777" w:rsidR="008F6A3C" w:rsidRPr="00516BC2" w:rsidRDefault="008F6A3C" w:rsidP="008F6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10238" w14:textId="77777777" w:rsidR="008F6A3C" w:rsidRPr="00516BC2" w:rsidRDefault="008F6A3C" w:rsidP="008F6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1ADCF" w14:textId="77777777" w:rsidR="00B83F9F" w:rsidRPr="00516BC2" w:rsidRDefault="00B83F9F" w:rsidP="008F6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6BC2">
        <w:rPr>
          <w:rFonts w:ascii="Times New Roman" w:hAnsi="Times New Roman" w:cs="Times New Roman"/>
          <w:b/>
          <w:bCs/>
          <w:sz w:val="24"/>
          <w:szCs w:val="24"/>
        </w:rPr>
        <w:t>JHORDANY ALVES RODRIGUES</w:t>
      </w:r>
    </w:p>
    <w:p w14:paraId="1BF5B6D8" w14:textId="77777777" w:rsidR="00B83F9F" w:rsidRPr="00516BC2" w:rsidRDefault="00B83F9F" w:rsidP="008F6A3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516BC2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Secretária Parlamentar da Câmara Municipal</w:t>
      </w:r>
    </w:p>
    <w:p w14:paraId="3C742B60" w14:textId="77777777" w:rsidR="00B83F9F" w:rsidRPr="00516BC2" w:rsidRDefault="00B83F9F" w:rsidP="008F6A3C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516BC2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 </w:t>
      </w:r>
    </w:p>
    <w:p w14:paraId="4FB0D079" w14:textId="77777777" w:rsidR="00B83F9F" w:rsidRPr="00516BC2" w:rsidRDefault="00B83F9F" w:rsidP="008F6A3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4D3AA08D" w14:textId="77777777" w:rsidR="00B83F9F" w:rsidRPr="00516BC2" w:rsidRDefault="00B83F9F" w:rsidP="008F6A3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5D2E1EF5" w14:textId="77777777" w:rsidR="00B83F9F" w:rsidRPr="00516BC2" w:rsidRDefault="00B83F9F" w:rsidP="008F6A3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14:paraId="4D667FC2" w14:textId="77777777" w:rsidR="00B83F9F" w:rsidRPr="00516BC2" w:rsidRDefault="00B83F9F" w:rsidP="008F6A3C">
      <w:pPr>
        <w:widowControl/>
        <w:adjustRightInd w:val="0"/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pt-BR"/>
        </w:rPr>
      </w:pPr>
      <w:r w:rsidRPr="00516BC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                       </w:t>
      </w:r>
    </w:p>
    <w:p w14:paraId="70401EC0" w14:textId="77777777" w:rsidR="00B83F9F" w:rsidRPr="00516BC2" w:rsidRDefault="00B83F9F" w:rsidP="008F6A3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</w:pPr>
      <w:r w:rsidRPr="00516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EDILSON DA ROCHA PEREIRA</w:t>
      </w:r>
    </w:p>
    <w:p w14:paraId="66E88D74" w14:textId="77777777" w:rsidR="00B83F9F" w:rsidRPr="00516BC2" w:rsidRDefault="00B83F9F" w:rsidP="008F6A3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516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Presidente da Câmara Municipal</w:t>
      </w:r>
    </w:p>
    <w:p w14:paraId="028795F4" w14:textId="77777777" w:rsidR="00B83F9F" w:rsidRPr="00516BC2" w:rsidRDefault="00B83F9F" w:rsidP="008F6A3C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269059F4" w14:textId="77777777" w:rsidR="00B83F9F" w:rsidRPr="00516BC2" w:rsidRDefault="00B83F9F" w:rsidP="008F6A3C">
      <w:pPr>
        <w:spacing w:before="59"/>
        <w:rPr>
          <w:rFonts w:ascii="Times New Roman" w:hAnsi="Times New Roman" w:cs="Times New Roman"/>
          <w:b/>
          <w:sz w:val="24"/>
          <w:szCs w:val="24"/>
        </w:rPr>
      </w:pPr>
    </w:p>
    <w:p w14:paraId="10418CBA" w14:textId="77777777" w:rsidR="00B83F9F" w:rsidRPr="00516BC2" w:rsidRDefault="00B83F9F" w:rsidP="008F6A3C">
      <w:pPr>
        <w:spacing w:before="59"/>
        <w:rPr>
          <w:rFonts w:ascii="Times New Roman" w:hAnsi="Times New Roman" w:cs="Times New Roman"/>
          <w:b/>
          <w:sz w:val="24"/>
          <w:szCs w:val="24"/>
        </w:rPr>
      </w:pPr>
    </w:p>
    <w:p w14:paraId="3DC06F45" w14:textId="77777777" w:rsidR="00B83F9F" w:rsidRPr="00516BC2" w:rsidRDefault="00B83F9F" w:rsidP="008F6A3C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7990A5" w14:textId="77777777" w:rsidR="00B83F9F" w:rsidRPr="00516BC2" w:rsidRDefault="00B83F9F" w:rsidP="008F6A3C">
      <w:pPr>
        <w:ind w:left="3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6BC2">
        <w:rPr>
          <w:rFonts w:ascii="Times New Roman" w:eastAsia="Calibri" w:hAnsi="Times New Roman" w:cs="Times New Roman"/>
          <w:b/>
          <w:sz w:val="24"/>
          <w:szCs w:val="24"/>
        </w:rPr>
        <w:t>MARZIEL GONÇALVES LOPES</w:t>
      </w:r>
    </w:p>
    <w:p w14:paraId="127F519B" w14:textId="443BE992" w:rsidR="00B83F9F" w:rsidRPr="00516BC2" w:rsidRDefault="00B83F9F" w:rsidP="001C4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BC2">
        <w:rPr>
          <w:rFonts w:ascii="Times New Roman" w:hAnsi="Times New Roman" w:cs="Times New Roman"/>
          <w:b/>
          <w:sz w:val="24"/>
          <w:szCs w:val="24"/>
        </w:rPr>
        <w:t>Agente de Contratação</w:t>
      </w:r>
    </w:p>
    <w:sectPr w:rsidR="00B83F9F" w:rsidRPr="00516BC2" w:rsidSect="000F7FEF">
      <w:headerReference w:type="default" r:id="rId9"/>
      <w:footerReference w:type="default" r:id="rId10"/>
      <w:type w:val="continuous"/>
      <w:pgSz w:w="11910" w:h="16840"/>
      <w:pgMar w:top="3700" w:right="1560" w:bottom="1460" w:left="1560" w:header="806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43E26" w14:textId="77777777" w:rsidR="007D402F" w:rsidRDefault="007D402F">
      <w:r>
        <w:separator/>
      </w:r>
    </w:p>
  </w:endnote>
  <w:endnote w:type="continuationSeparator" w:id="0">
    <w:p w14:paraId="0446BABE" w14:textId="77777777" w:rsidR="007D402F" w:rsidRDefault="007D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67B56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  <w:bookmarkStart w:id="3" w:name="_Hlk142486751"/>
  </w:p>
  <w:p w14:paraId="74BFCCB4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</w:p>
  <w:p w14:paraId="5D00BA5A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</w:p>
  <w:p w14:paraId="3115A48C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</w:p>
  <w:p w14:paraId="59830926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</w:p>
  <w:p w14:paraId="719D327C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</w:p>
  <w:p w14:paraId="3506D761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</w:p>
  <w:p w14:paraId="160BE55A" w14:textId="40B7C6E8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proofErr w:type="gramStart"/>
    <w:r>
      <w:rPr>
        <w:rFonts w:ascii="Tahoma" w:hAnsi="Tahoma" w:cs="Tahoma"/>
        <w:spacing w:val="-1"/>
        <w:sz w:val="16"/>
        <w:szCs w:val="16"/>
      </w:rPr>
      <w:t xml:space="preserve">  </w:t>
    </w:r>
    <w:proofErr w:type="gramEnd"/>
    <w:r>
      <w:rPr>
        <w:rFonts w:ascii="Tahoma" w:hAnsi="Tahoma" w:cs="Tahoma"/>
        <w:spacing w:val="-1"/>
        <w:sz w:val="16"/>
        <w:szCs w:val="16"/>
      </w:rPr>
      <w:t xml:space="preserve">CEP: 77 328 000 </w:t>
    </w:r>
    <w:r>
      <w:rPr>
        <w:rFonts w:ascii="Tahoma" w:hAnsi="Tahoma" w:cs="Tahoma"/>
        <w:sz w:val="16"/>
        <w:szCs w:val="16"/>
      </w:rPr>
      <w:t>Lavandeira TO</w:t>
    </w:r>
  </w:p>
  <w:p w14:paraId="616A7A6C" w14:textId="77777777" w:rsidR="000F7FEF" w:rsidRDefault="000F7FEF" w:rsidP="000F7FEF">
    <w:pPr>
      <w:spacing w:line="245" w:lineRule="exact"/>
      <w:jc w:val="center"/>
      <w:rPr>
        <w:rFonts w:ascii="Tahoma" w:hAnsi="Tahoma" w:cs="Tahoma"/>
        <w:sz w:val="16"/>
        <w:szCs w:val="16"/>
      </w:rPr>
    </w:pPr>
    <w:proofErr w:type="gramStart"/>
    <w:r>
      <w:rPr>
        <w:rFonts w:ascii="Tahoma" w:hAnsi="Tahoma" w:cs="Tahoma"/>
        <w:sz w:val="16"/>
        <w:szCs w:val="16"/>
      </w:rPr>
      <w:t>Email:</w:t>
    </w:r>
    <w:proofErr w:type="gramEnd"/>
    <w:r>
      <w:rPr>
        <w:rFonts w:ascii="Tahoma" w:hAnsi="Tahoma" w:cs="Tahoma"/>
        <w:sz w:val="16"/>
        <w:szCs w:val="16"/>
      </w:rPr>
      <w:t>camara.lavandeira.leg@hotmail.com  Telefone: (63) 3697-1104</w:t>
    </w:r>
  </w:p>
  <w:p w14:paraId="4CE75B13" w14:textId="77777777" w:rsidR="000F7FEF" w:rsidRDefault="000F7FEF" w:rsidP="000F7FEF">
    <w:pPr>
      <w:pStyle w:val="Rodap"/>
      <w:rPr>
        <w:rFonts w:ascii="Times New Roman" w:hAnsi="Times New Roman" w:cs="Times New Roman"/>
        <w:sz w:val="24"/>
        <w:szCs w:val="24"/>
      </w:rPr>
    </w:pPr>
  </w:p>
  <w:bookmarkEnd w:id="3"/>
  <w:p w14:paraId="629DB993" w14:textId="77777777" w:rsidR="000F7FEF" w:rsidRDefault="000F7FEF" w:rsidP="000F7FEF">
    <w:pPr>
      <w:pStyle w:val="Rodap"/>
    </w:pPr>
  </w:p>
  <w:p w14:paraId="4B5F22A6" w14:textId="77777777" w:rsidR="000F7FEF" w:rsidRDefault="000F7F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1F90B" w14:textId="77777777" w:rsidR="007D402F" w:rsidRDefault="007D402F">
      <w:r>
        <w:separator/>
      </w:r>
    </w:p>
  </w:footnote>
  <w:footnote w:type="continuationSeparator" w:id="0">
    <w:p w14:paraId="453E9E5D" w14:textId="77777777" w:rsidR="007D402F" w:rsidRDefault="007D4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C5439" w14:textId="31E0DA7F" w:rsidR="000F7FEF" w:rsidRDefault="00FC07C8" w:rsidP="000F7FEF">
    <w:pPr>
      <w:pStyle w:val="Cabealho"/>
      <w:jc w:val="center"/>
    </w:pPr>
    <w:r>
      <w:rPr>
        <w:noProof/>
        <w:lang w:eastAsia="pt-BR" w:bidi="ar-SA"/>
      </w:rPr>
      <w:drawing>
        <wp:inline distT="0" distB="0" distL="0" distR="0" wp14:anchorId="1A2AF63B" wp14:editId="7D3502D5">
          <wp:extent cx="2933700" cy="1097280"/>
          <wp:effectExtent l="0" t="0" r="0" b="2667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1097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7CF32C08" w14:textId="77777777" w:rsidR="000F7FEF" w:rsidRDefault="000F7FEF" w:rsidP="000F7FEF">
    <w:pPr>
      <w:tabs>
        <w:tab w:val="center" w:pos="4252"/>
        <w:tab w:val="center" w:pos="4962"/>
        <w:tab w:val="right" w:pos="8504"/>
      </w:tabs>
      <w:jc w:val="center"/>
      <w:rPr>
        <w:rFonts w:ascii="Tahoma" w:eastAsia="Times New Roman" w:hAnsi="Tahoma" w:cs="Tahoma"/>
        <w:b/>
        <w:sz w:val="20"/>
        <w:szCs w:val="20"/>
      </w:rPr>
    </w:pPr>
    <w:bookmarkStart w:id="2" w:name="_Hlk142486696"/>
  </w:p>
  <w:p w14:paraId="2E1FFB49" w14:textId="59DFE223" w:rsidR="000F7FEF" w:rsidRPr="00691468" w:rsidRDefault="000F7FEF" w:rsidP="000F7FEF">
    <w:pPr>
      <w:tabs>
        <w:tab w:val="center" w:pos="4252"/>
        <w:tab w:val="center" w:pos="4962"/>
        <w:tab w:val="right" w:pos="8504"/>
      </w:tabs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1BF7E20F" w14:textId="77777777" w:rsidR="000F7FEF" w:rsidRPr="00691468" w:rsidRDefault="000F7FEF" w:rsidP="000F7FEF">
    <w:pPr>
      <w:tabs>
        <w:tab w:val="center" w:pos="4252"/>
        <w:tab w:val="center" w:pos="4962"/>
        <w:tab w:val="right" w:pos="8504"/>
      </w:tabs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0FA81851" w14:textId="77777777" w:rsidR="000F7FEF" w:rsidRDefault="000F7FEF" w:rsidP="000F7FEF">
    <w:pPr>
      <w:tabs>
        <w:tab w:val="center" w:pos="4252"/>
        <w:tab w:val="center" w:pos="4962"/>
        <w:tab w:val="right" w:pos="8504"/>
      </w:tabs>
      <w:jc w:val="center"/>
      <w:rPr>
        <w:rFonts w:ascii="Tahoma" w:eastAsia="Times New Roman" w:hAnsi="Tahoma" w:cs="Tahoma"/>
        <w:b/>
        <w:bCs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D0A"/>
    <w:multiLevelType w:val="multilevel"/>
    <w:tmpl w:val="00D07016"/>
    <w:lvl w:ilvl="0">
      <w:start w:val="4"/>
      <w:numFmt w:val="decimal"/>
      <w:lvlText w:val="%1."/>
      <w:lvlJc w:val="left"/>
      <w:pPr>
        <w:ind w:left="408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77" w:hanging="557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700" w:hanging="5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10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21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31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2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2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3" w:hanging="557"/>
      </w:pPr>
      <w:rPr>
        <w:rFonts w:hint="default"/>
        <w:lang w:val="pt-PT" w:eastAsia="en-US" w:bidi="ar-SA"/>
      </w:rPr>
    </w:lvl>
  </w:abstractNum>
  <w:abstractNum w:abstractNumId="1">
    <w:nsid w:val="19713C04"/>
    <w:multiLevelType w:val="multilevel"/>
    <w:tmpl w:val="4B0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9602EF"/>
    <w:multiLevelType w:val="multilevel"/>
    <w:tmpl w:val="999EF2FA"/>
    <w:lvl w:ilvl="0">
      <w:start w:val="3"/>
      <w:numFmt w:val="decimal"/>
      <w:lvlText w:val="%1"/>
      <w:lvlJc w:val="left"/>
      <w:pPr>
        <w:ind w:left="609" w:hanging="4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9" w:hanging="47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36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5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3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8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7" w:hanging="47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35"/>
    <w:rsid w:val="00027860"/>
    <w:rsid w:val="000533DE"/>
    <w:rsid w:val="000C518A"/>
    <w:rsid w:val="000F7FEF"/>
    <w:rsid w:val="001146F7"/>
    <w:rsid w:val="00117408"/>
    <w:rsid w:val="00141655"/>
    <w:rsid w:val="001C1AEB"/>
    <w:rsid w:val="001C4221"/>
    <w:rsid w:val="00284D0B"/>
    <w:rsid w:val="002A0C5F"/>
    <w:rsid w:val="002E7D29"/>
    <w:rsid w:val="002F3F70"/>
    <w:rsid w:val="00302DD4"/>
    <w:rsid w:val="00337A2A"/>
    <w:rsid w:val="003D1443"/>
    <w:rsid w:val="003D6871"/>
    <w:rsid w:val="004C6883"/>
    <w:rsid w:val="00516BC2"/>
    <w:rsid w:val="00517341"/>
    <w:rsid w:val="00532F0B"/>
    <w:rsid w:val="00536CA0"/>
    <w:rsid w:val="005A51DA"/>
    <w:rsid w:val="006B2377"/>
    <w:rsid w:val="00702A72"/>
    <w:rsid w:val="007037A8"/>
    <w:rsid w:val="007253B7"/>
    <w:rsid w:val="00763A2F"/>
    <w:rsid w:val="007D402F"/>
    <w:rsid w:val="008263AC"/>
    <w:rsid w:val="00850FD5"/>
    <w:rsid w:val="00866361"/>
    <w:rsid w:val="00897BB0"/>
    <w:rsid w:val="008D2E07"/>
    <w:rsid w:val="008F6A3C"/>
    <w:rsid w:val="0092075C"/>
    <w:rsid w:val="009377CB"/>
    <w:rsid w:val="0098484A"/>
    <w:rsid w:val="009A16F3"/>
    <w:rsid w:val="009B0C80"/>
    <w:rsid w:val="00A6766C"/>
    <w:rsid w:val="00A940BE"/>
    <w:rsid w:val="00AC5197"/>
    <w:rsid w:val="00AF6235"/>
    <w:rsid w:val="00B27AAB"/>
    <w:rsid w:val="00B83F9F"/>
    <w:rsid w:val="00BD11A3"/>
    <w:rsid w:val="00BD3C35"/>
    <w:rsid w:val="00C01562"/>
    <w:rsid w:val="00C642E7"/>
    <w:rsid w:val="00C64805"/>
    <w:rsid w:val="00C86886"/>
    <w:rsid w:val="00CA0E1F"/>
    <w:rsid w:val="00CD2953"/>
    <w:rsid w:val="00D27F60"/>
    <w:rsid w:val="00D4639B"/>
    <w:rsid w:val="00E1012E"/>
    <w:rsid w:val="00E229E8"/>
    <w:rsid w:val="00EE0AE6"/>
    <w:rsid w:val="00EE132E"/>
    <w:rsid w:val="00EE7992"/>
    <w:rsid w:val="00EF5EC9"/>
    <w:rsid w:val="00F13A19"/>
    <w:rsid w:val="00F27B1E"/>
    <w:rsid w:val="00F73E8D"/>
    <w:rsid w:val="00F75CDA"/>
    <w:rsid w:val="00FC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D44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08" w:hanging="4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Tabelacomgrade">
    <w:name w:val="Table Grid"/>
    <w:basedOn w:val="Tabelanormal"/>
    <w:uiPriority w:val="59"/>
    <w:rsid w:val="000F7FE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foote,hd,he,encabezado,Cabeçalho superior"/>
    <w:basedOn w:val="Normal"/>
    <w:link w:val="CabealhoChar"/>
    <w:rsid w:val="000F7FEF"/>
    <w:pPr>
      <w:tabs>
        <w:tab w:val="center" w:pos="4252"/>
        <w:tab w:val="right" w:pos="8504"/>
      </w:tabs>
      <w:suppressAutoHyphens/>
      <w:autoSpaceDE/>
      <w:autoSpaceDN/>
      <w:textAlignment w:val="baseline"/>
    </w:pPr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rsid w:val="000F7FEF"/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character" w:styleId="nfase">
    <w:name w:val="Emphasis"/>
    <w:qFormat/>
    <w:rsid w:val="000F7FEF"/>
    <w:rPr>
      <w:b/>
      <w:bCs/>
      <w:i w:val="0"/>
      <w:iCs w:val="0"/>
    </w:rPr>
  </w:style>
  <w:style w:type="paragraph" w:styleId="Rodap">
    <w:name w:val="footer"/>
    <w:basedOn w:val="Normal"/>
    <w:link w:val="RodapChar"/>
    <w:uiPriority w:val="99"/>
    <w:unhideWhenUsed/>
    <w:rsid w:val="000F7F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7FEF"/>
    <w:rPr>
      <w:rFonts w:ascii="Arial MT" w:eastAsia="Arial MT" w:hAnsi="Arial MT" w:cs="Arial MT"/>
      <w:lang w:val="pt-PT"/>
    </w:rPr>
  </w:style>
  <w:style w:type="character" w:customStyle="1" w:styleId="WW-Absatz-Standardschriftart">
    <w:name w:val="WW-Absatz-Standardschriftart"/>
    <w:rsid w:val="00141655"/>
  </w:style>
  <w:style w:type="paragraph" w:styleId="Textodebalo">
    <w:name w:val="Balloon Text"/>
    <w:basedOn w:val="Normal"/>
    <w:link w:val="TextodebaloChar"/>
    <w:uiPriority w:val="99"/>
    <w:semiHidden/>
    <w:unhideWhenUsed/>
    <w:rsid w:val="00B83F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F9F"/>
    <w:rPr>
      <w:rFonts w:ascii="Tahoma" w:eastAsia="Arial MT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83F9F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08" w:hanging="4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Tabelacomgrade">
    <w:name w:val="Table Grid"/>
    <w:basedOn w:val="Tabelanormal"/>
    <w:uiPriority w:val="59"/>
    <w:rsid w:val="000F7FE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foote,hd,he,encabezado,Cabeçalho superior"/>
    <w:basedOn w:val="Normal"/>
    <w:link w:val="CabealhoChar"/>
    <w:rsid w:val="000F7FEF"/>
    <w:pPr>
      <w:tabs>
        <w:tab w:val="center" w:pos="4252"/>
        <w:tab w:val="right" w:pos="8504"/>
      </w:tabs>
      <w:suppressAutoHyphens/>
      <w:autoSpaceDE/>
      <w:autoSpaceDN/>
      <w:textAlignment w:val="baseline"/>
    </w:pPr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rsid w:val="000F7FEF"/>
    <w:rPr>
      <w:rFonts w:ascii="Times New Roman" w:eastAsia="SimSun" w:hAnsi="Times New Roman" w:cs="Mangal"/>
      <w:color w:val="00000A"/>
      <w:sz w:val="24"/>
      <w:szCs w:val="24"/>
      <w:lang w:val="pt-BR" w:eastAsia="zh-CN" w:bidi="hi-IN"/>
    </w:rPr>
  </w:style>
  <w:style w:type="character" w:styleId="nfase">
    <w:name w:val="Emphasis"/>
    <w:qFormat/>
    <w:rsid w:val="000F7FEF"/>
    <w:rPr>
      <w:b/>
      <w:bCs/>
      <w:i w:val="0"/>
      <w:iCs w:val="0"/>
    </w:rPr>
  </w:style>
  <w:style w:type="paragraph" w:styleId="Rodap">
    <w:name w:val="footer"/>
    <w:basedOn w:val="Normal"/>
    <w:link w:val="RodapChar"/>
    <w:uiPriority w:val="99"/>
    <w:unhideWhenUsed/>
    <w:rsid w:val="000F7F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7FEF"/>
    <w:rPr>
      <w:rFonts w:ascii="Arial MT" w:eastAsia="Arial MT" w:hAnsi="Arial MT" w:cs="Arial MT"/>
      <w:lang w:val="pt-PT"/>
    </w:rPr>
  </w:style>
  <w:style w:type="character" w:customStyle="1" w:styleId="WW-Absatz-Standardschriftart">
    <w:name w:val="WW-Absatz-Standardschriftart"/>
    <w:rsid w:val="00141655"/>
  </w:style>
  <w:style w:type="paragraph" w:styleId="Textodebalo">
    <w:name w:val="Balloon Text"/>
    <w:basedOn w:val="Normal"/>
    <w:link w:val="TextodebaloChar"/>
    <w:uiPriority w:val="99"/>
    <w:semiHidden/>
    <w:unhideWhenUsed/>
    <w:rsid w:val="00B83F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F9F"/>
    <w:rPr>
      <w:rFonts w:ascii="Tahoma" w:eastAsia="Arial MT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83F9F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BC3DA-7F9F-4A6C-B530-82AE65DF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779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31</cp:revision>
  <cp:lastPrinted>2024-06-07T20:19:00Z</cp:lastPrinted>
  <dcterms:created xsi:type="dcterms:W3CDTF">2024-05-06T15:43:00Z</dcterms:created>
  <dcterms:modified xsi:type="dcterms:W3CDTF">2025-06-20T00:28:00Z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2016</vt:lpwstr>
  </property>
</Properties>
</file>